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u w:val="single"/>
        </w:rPr>
        <w:t>Sets of Numbers</w:t>
      </w:r>
    </w:p>
    <w:p>
      <w:pPr>
        <w:pStyle w:val="style27"/>
        <w:numPr>
          <w:ilvl w:val="0"/>
          <w:numId w:val="1"/>
        </w:numPr>
      </w:pPr>
      <w:r>
        <w:rPr/>
        <w:t>Natural Numbers (</w:t>
      </w:r>
      <w:r>
        <w:rPr>
          <w:i/>
        </w:rPr>
        <w:t>N</w:t>
      </w:r>
      <w:r>
        <w:rPr/>
        <w:t>)</w:t>
      </w:r>
    </w:p>
    <w:p>
      <w:pPr>
        <w:pStyle w:val="style27"/>
        <w:numPr>
          <w:ilvl w:val="1"/>
          <w:numId w:val="1"/>
        </w:numPr>
      </w:pPr>
      <w:r>
        <w:rPr/>
        <w:t>The ordinary whole numbers used for counting (“there are 6 coins on the table”) and ordering (“this is the 3</w:t>
      </w:r>
      <w:r>
        <w:rPr>
          <w:vertAlign w:val="superscript"/>
        </w:rPr>
        <w:t>rd</w:t>
      </w:r>
      <w:r>
        <w:rPr/>
        <w:t xml:space="preserve"> largest city in the country”)</w:t>
      </w:r>
    </w:p>
    <w:p>
      <w:pPr>
        <w:pStyle w:val="style27"/>
        <w:numPr>
          <w:ilvl w:val="1"/>
          <w:numId w:val="1"/>
        </w:numPr>
      </w:pPr>
      <w:r>
        <w:rPr/>
        <w:t>Some people include 0 in the set of Natural Numbers and some do not.  We’ll agree to exclude zero</w:t>
      </w:r>
    </w:p>
    <w:p>
      <w:pPr>
        <w:pStyle w:val="style27"/>
        <w:numPr>
          <w:ilvl w:val="1"/>
          <w:numId w:val="1"/>
        </w:numPr>
      </w:pPr>
      <w:r>
        <w:rPr>
          <w:i/>
        </w:rPr>
        <w:t>N</w:t>
      </w:r>
      <w:r>
        <w:rPr/>
        <w:t xml:space="preserve"> = {1, 2, 3, 4, …}</w:t>
      </w:r>
    </w:p>
    <w:p>
      <w:pPr>
        <w:pStyle w:val="style27"/>
        <w:numPr>
          <w:ilvl w:val="0"/>
          <w:numId w:val="1"/>
        </w:numPr>
      </w:pPr>
      <w:r>
        <w:rPr/>
        <w:t>Whole Numbers (W):</w:t>
        <w:tab/>
      </w:r>
    </w:p>
    <w:p>
      <w:pPr>
        <w:pStyle w:val="style27"/>
        <w:numPr>
          <w:ilvl w:val="1"/>
          <w:numId w:val="1"/>
        </w:numPr>
      </w:pPr>
      <w:r>
        <w:rPr/>
        <w:t>The set of all natural numbers, as well as zero</w:t>
      </w:r>
    </w:p>
    <w:p>
      <w:pPr>
        <w:pStyle w:val="style27"/>
        <w:numPr>
          <w:ilvl w:val="1"/>
          <w:numId w:val="1"/>
        </w:numPr>
      </w:pPr>
      <w:r>
        <w:rPr>
          <w:i/>
        </w:rPr>
        <w:t>W</w:t>
      </w:r>
      <w:r>
        <w:rPr/>
        <w:t xml:space="preserve"> = {0, 1, 2, 3, …}</w:t>
      </w:r>
    </w:p>
    <w:p>
      <w:pPr>
        <w:pStyle w:val="style27"/>
        <w:numPr>
          <w:ilvl w:val="0"/>
          <w:numId w:val="1"/>
        </w:numPr>
      </w:pPr>
      <w:r>
        <w:rPr/>
        <w:t>Integers (</w:t>
      </w:r>
      <w:r>
        <w:rPr>
          <w:i/>
        </w:rPr>
        <w:t>Z</w:t>
      </w:r>
      <w:r>
        <w:rPr/>
        <w:t>):</w:t>
        <w:tab/>
      </w:r>
    </w:p>
    <w:p>
      <w:pPr>
        <w:pStyle w:val="style27"/>
        <w:numPr>
          <w:ilvl w:val="1"/>
          <w:numId w:val="1"/>
        </w:numPr>
      </w:pPr>
      <w:r>
        <w:rPr/>
        <w:t>Formed by the natural numbers, as well as zero, together with the negatives of the non-zero natural numbers</w:t>
      </w:r>
    </w:p>
    <w:p>
      <w:pPr>
        <w:pStyle w:val="style27"/>
        <w:numPr>
          <w:ilvl w:val="1"/>
          <w:numId w:val="1"/>
        </w:numPr>
      </w:pPr>
      <w:r>
        <w:rPr>
          <w:i/>
        </w:rPr>
        <w:t>Z</w:t>
      </w:r>
      <w:r>
        <w:rPr/>
        <w:t xml:space="preserve"> = {…, -3, -2, -1, 0, 1, 2, 3, …}</w:t>
      </w:r>
    </w:p>
    <w:p>
      <w:pPr>
        <w:pStyle w:val="style27"/>
        <w:numPr>
          <w:ilvl w:val="0"/>
          <w:numId w:val="1"/>
        </w:numPr>
      </w:pPr>
      <w:r>
        <w:rPr/>
        <w:t>Rational Numbers (</w:t>
      </w:r>
      <w:r>
        <w:rPr>
          <w:i/>
        </w:rPr>
        <w:t>Q</w:t>
      </w:r>
      <w:r>
        <w:rPr/>
        <w:t>):</w:t>
        <w:tab/>
      </w:r>
    </w:p>
    <w:p>
      <w:pPr>
        <w:pStyle w:val="style27"/>
        <w:numPr>
          <w:ilvl w:val="1"/>
          <w:numId w:val="1"/>
        </w:numPr>
      </w:pPr>
      <w:r>
        <w:rPr/>
        <w:t>Any number that can be expressed as a ratio of two integers</w:t>
      </w:r>
    </w:p>
    <w:p>
      <w:pPr>
        <w:pStyle w:val="style27"/>
        <w:numPr>
          <w:ilvl w:val="1"/>
          <w:numId w:val="1"/>
        </w:numPr>
      </w:pPr>
      <w:r>
        <w:rPr/>
        <w:t>Essentially, this set includes all real numbers that can be expressed:</w:t>
      </w:r>
    </w:p>
    <w:p>
      <w:pPr>
        <w:pStyle w:val="style27"/>
        <w:numPr>
          <w:ilvl w:val="2"/>
          <w:numId w:val="1"/>
        </w:numPr>
      </w:pPr>
      <w:r>
        <w:rPr/>
        <w:t>as an integer (such as -3 or 0 or 28), or</w:t>
      </w:r>
    </w:p>
    <w:p>
      <w:pPr>
        <w:pStyle w:val="style27"/>
        <w:numPr>
          <w:ilvl w:val="2"/>
          <w:numId w:val="1"/>
        </w:numPr>
      </w:pPr>
      <w:r>
        <w:rPr/>
        <w:t>as a decimal with a definite end (such as 71.3 or -290.88 or 4.362), or</w:t>
      </w:r>
    </w:p>
    <w:p>
      <w:pPr>
        <w:pStyle w:val="style27"/>
        <w:numPr>
          <w:ilvl w:val="2"/>
          <w:numId w:val="1"/>
        </w:numPr>
      </w:pPr>
      <w:r>
        <w:rPr/>
        <w:t>as a repeating decimal (such as 2.55</w:t>
      </w:r>
      <w:r>
        <w:rPr/>
      </w:r>
      <m:oMath xmlns:m="http://schemas.openxmlformats.org/officeDocument/2006/math">
        <m:acc>
          <m:accPr>
            <m:chr m:val="́"/>
          </m:accPr>
          <m:e>
            <m:r>
              <w:rPr>
                <w:rFonts w:ascii="Cambria Math" w:hAnsi="Cambria Math"/>
              </w:rPr>
              <m:t xml:space="preserve">5</m:t>
            </m:r>
          </m:e>
        </m:acc>
      </m:oMath>
      <w:r>
        <w:rPr>
          <w:rFonts w:cs=""/>
        </w:rPr>
        <w:t xml:space="preserve"> or -3.18</w:t>
      </w:r>
      <w:r>
        <w:rPr/>
      </w:r>
      <m:oMath xmlns:m="http://schemas.openxmlformats.org/officeDocument/2006/math">
        <m:acc>
          <m:accPr>
            <m:chr m:val="́"/>
          </m:accPr>
          <m:e>
            <m:r>
              <w:rPr>
                <w:rFonts w:ascii="Cambria Math" w:hAnsi="Cambria Math"/>
              </w:rPr>
              <m:t xml:space="preserve">52</m:t>
            </m:r>
          </m:e>
        </m:acc>
      </m:oMath>
      <w:r>
        <w:rPr>
          <w:rFonts w:cs=""/>
        </w:rPr>
        <w:t>)</w:t>
      </w:r>
    </w:p>
    <w:p>
      <w:pPr>
        <w:pStyle w:val="style27"/>
        <w:numPr>
          <w:ilvl w:val="0"/>
          <w:numId w:val="1"/>
        </w:numPr>
      </w:pPr>
      <w:r>
        <w:rPr/>
        <w:t>Irrational Numbers (</w:t>
      </w:r>
      <w:r>
        <w:rPr/>
      </w:r>
      <m:oMath xmlns:m="http://schemas.openxmlformats.org/officeDocument/2006/math">
        <m:acc>
          <m:accPr>
            <m:chr m:val="́"/>
          </m:accPr>
          <m:e>
            <m:r>
              <w:rPr>
                <w:rFonts w:ascii="Cambria Math" w:hAnsi="Cambria Math"/>
              </w:rPr>
              <m:t xml:space="preserve">Q</m:t>
            </m:r>
          </m:e>
        </m:acc>
      </m:oMath>
      <w:r>
        <w:rPr/>
        <w:t>):</w:t>
        <w:tab/>
      </w:r>
    </w:p>
    <w:p>
      <w:pPr>
        <w:pStyle w:val="style27"/>
        <w:numPr>
          <w:ilvl w:val="1"/>
          <w:numId w:val="1"/>
        </w:numPr>
      </w:pPr>
      <w:r>
        <w:rPr/>
        <w:t>Any real number that is not rational</w:t>
      </w:r>
    </w:p>
    <w:p>
      <w:pPr>
        <w:pStyle w:val="style27"/>
        <w:numPr>
          <w:ilvl w:val="2"/>
          <w:numId w:val="1"/>
        </w:numPr>
      </w:pPr>
      <w:r>
        <w:rPr/>
        <w:t>This includes numbers that cannot be expressed as integers, or as a decimal with a finite number of digits, or as a repeating decimal</w:t>
      </w:r>
    </w:p>
    <w:p>
      <w:pPr>
        <w:pStyle w:val="style27"/>
        <w:numPr>
          <w:ilvl w:val="2"/>
          <w:numId w:val="1"/>
        </w:numPr>
      </w:pPr>
      <w:r>
        <w:rPr/>
        <w:t xml:space="preserve">Examples include </w:t>
      </w:r>
    </w:p>
    <w:p>
      <w:pPr>
        <w:pStyle w:val="style27"/>
        <w:numPr>
          <w:ilvl w:val="3"/>
          <w:numId w:val="1"/>
        </w:num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π</m:t>
        </m:r>
      </m:oMath>
      <w:r>
        <w:rPr>
          <w:rFonts w:cs=""/>
        </w:rPr>
        <w:t>, which is approximately equal to 3.14159625, but which cannot be precisely expressed as a decimal with an end</w:t>
      </w:r>
    </w:p>
    <w:p>
      <w:pPr>
        <w:pStyle w:val="style27"/>
        <w:numPr>
          <w:ilvl w:val="3"/>
          <w:numId w:val="1"/>
        </w:numPr>
      </w:pPr>
      <w:r>
        <w:rPr/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2</m:t>
            </m:r>
          </m:e>
        </m:rad>
      </m:oMath>
      <w:r>
        <w:rPr>
          <w:rFonts w:cs=""/>
        </w:rPr>
        <w:t>, which is approximately equal to 1.41421356, but which similarly never ends or becomes a repeating decimal</w:t>
      </w:r>
    </w:p>
    <w:p>
      <w:pPr>
        <w:pStyle w:val="style27"/>
        <w:numPr>
          <w:ilvl w:val="0"/>
          <w:numId w:val="1"/>
        </w:numPr>
      </w:pPr>
      <w:r>
        <w:rPr/>
        <w:t>Real Numbers (</w:t>
      </w:r>
      <w:r>
        <w:rPr>
          <w:i/>
        </w:rPr>
        <w:t>R</w:t>
      </w:r>
      <w:r>
        <w:rPr/>
        <w:t>):</w:t>
        <w:tab/>
      </w:r>
    </w:p>
    <w:p>
      <w:pPr>
        <w:pStyle w:val="style27"/>
        <w:numPr>
          <w:ilvl w:val="1"/>
          <w:numId w:val="1"/>
        </w:numPr>
      </w:pPr>
      <w:r>
        <w:rPr/>
        <w:t>Real numbers include any of the numbers above. In fact, most of you have probably only ever considered real numbers.  The first time that you explore non-real numbers will likely take place some time after this course.</w:t>
      </w:r>
    </w:p>
    <w:p>
      <w:pPr>
        <w:pStyle w:val="style27"/>
        <w:numPr>
          <w:ilvl w:val="1"/>
          <w:numId w:val="1"/>
        </w:numPr>
      </w:pPr>
      <w:r>
        <w:rPr/>
        <w:t>We are all familiar with the Cartesian plane (i.e., the x-axis and y-axis). Both the x-axis and the y-axis are real number lines.  Any real number is represented by a position somewhere on the x-axis, and any real number is represented by a position somewhere on the y-axis.</w:t>
      </w:r>
    </w:p>
    <w:tbl>
      <w:tblPr>
        <w:jc w:val="left"/>
        <w:tblInd w:type="dxa" w:w="-216"/>
        <w:tblBorders/>
      </w:tblPr>
      <w:tblGrid>
        <w:gridCol w:w="4410"/>
        <w:gridCol w:w="5645"/>
      </w:tblGrid>
      <w:tr>
        <w:trPr>
          <w:cantSplit w:val="false"/>
        </w:trPr>
        <w:tc>
          <w:tcPr>
            <w:tcW w:type="dxa" w:w="441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20" w:val="left"/>
              </w:tabs>
              <w:suppressAutoHyphens w:val="true"/>
              <w:spacing w:after="200" w:before="0" w:line="276" w:lineRule="auto"/>
            </w:pPr>
            <w:r>
              <w:rPr>
                <w:b/>
                <w:bCs/>
                <w:u w:val="single"/>
              </w:rPr>
              <w:t>Example</w:t>
            </w:r>
            <w:r>
              <w:rPr/>
              <w:t xml:space="preserve">:  Find the point (2.1, </w:t>
            </w:r>
            <w:r>
              <w:rPr>
                <w:rFonts w:cs=""/>
              </w:rPr>
              <w:t>-</w:t>
            </w:r>
            <w:r>
              <w:rPr/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rad>
            </m:oMath>
            <w:r>
              <w:rPr>
                <w:rFonts w:cs=""/>
              </w:rPr>
              <w:t>) on the Cartesian plane on the right.</w:t>
            </w:r>
          </w:p>
        </w:tc>
        <w:tc>
          <w:tcPr>
            <w:tcW w:type="dxa" w:w="564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jc w:val="left"/>
              <w:tblInd w:type="dxa" w:w="2460"/>
              <w:tblBorders/>
            </w:tblPr>
            <w:tblGrid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288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  <w:tc>
                <w:tcPr>
                  <w:tcW w:type="dxa" w:w="289"/>
                  <w:tcBorders/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0"/>
                    <w:widowControl/>
                    <w:tabs>
                      <w:tab w:leader="none" w:pos="720" w:val="left"/>
                    </w:tabs>
                    <w:suppressAutoHyphens w:val="true"/>
                    <w:spacing w:after="200" w:before="0" w:line="276" w:lineRule="auto"/>
                  </w:pPr>
                  <w:r>
                    <w:rPr/>
                  </w:r>
                </w:p>
              </w:tc>
            </w:tr>
          </w:tbl>
          <w:p>
            <w:pPr>
              <w:pStyle w:val="style0"/>
              <w:widowControl/>
              <w:tabs>
                <w:tab w:leader="none" w:pos="720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u w:val="single"/>
        </w:rPr>
        <w:t>Set Notation</w:t>
      </w:r>
    </w:p>
    <w:p>
      <w:pPr>
        <w:pStyle w:val="style27"/>
        <w:numPr>
          <w:ilvl w:val="0"/>
          <w:numId w:val="2"/>
        </w:numPr>
      </w:pPr>
      <w:r>
        <w:rPr/>
        <w:t>{}</w:t>
        <w:tab/>
        <w:t>means “the set of”</w:t>
      </w:r>
    </w:p>
    <w:p>
      <w:pPr>
        <w:pStyle w:val="style27"/>
        <w:numPr>
          <w:ilvl w:val="0"/>
          <w:numId w:val="2"/>
        </w:num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∈</m:t>
        </m:r>
      </m:oMath>
      <w:r>
        <w:rPr>
          <w:rFonts w:cs=""/>
        </w:rPr>
        <w:tab/>
        <w:t>means “is an element of”</w:t>
      </w:r>
    </w:p>
    <w:p>
      <w:pPr>
        <w:pStyle w:val="style27"/>
        <w:numPr>
          <w:ilvl w:val="0"/>
          <w:numId w:val="2"/>
        </w:numPr>
      </w:pPr>
      <w:r>
        <w:rPr/>
      </w:r>
      <m:oMath xmlns:m="http://schemas.openxmlformats.org/officeDocument/2006/math"/>
      <w:bookmarkStart w:id="0" w:name="_GoBack"/>
      <w:bookmarkEnd w:id="0"/>
      <w:r>
        <w:rPr>
          <w:rFonts w:cs=""/>
        </w:rPr>
        <w:tab/>
        <w:t>means “such that”</w:t>
      </w:r>
    </w:p>
    <w:p>
      <w:pPr>
        <w:pStyle w:val="style0"/>
      </w:pPr>
      <w:r>
        <w:rPr/>
        <w:t>Examples:  Each of the following represents a set of numbers expressed in number line form.  Express each in set notation.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Examples:  Each of the following represents a set of numbers expressed in number line form.  Express each in set notation.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</w:pPr>
      <w:r>
        <w:rPr/>
        <w:t>Examples:  Each of the following represents a set of numbers expressed in number line form.  Express each in set notation.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widowControl/>
        <w:tabs>
          <w:tab w:leader="none" w:pos="720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5840" w:w="12240"/>
      <w:pgMar w:bottom="720" w:footer="0" w:gutter="0" w:header="0" w:left="720" w:right="720" w:top="72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Lucida Sans Unicode" w:hAnsi="Calibri"/>
      <w:color w:val="00000A"/>
      <w:sz w:val="22"/>
      <w:szCs w:val="22"/>
      <w:lang w:bidi="ar-SA" w:eastAsia="en-US" w:val="en-CA"/>
    </w:rPr>
  </w:style>
  <w:style w:styleId="style15" w:type="character">
    <w:name w:val="Default Paragraph Font"/>
    <w:next w:val="style15"/>
    <w:rPr/>
  </w:style>
  <w:style w:styleId="style16" w:type="character">
    <w:name w:val="Placeholder Text"/>
    <w:basedOn w:val="style15"/>
    <w:next w:val="style16"/>
    <w:rPr>
      <w:color w:val="808080"/>
    </w:rPr>
  </w:style>
  <w:style w:styleId="style17" w:type="character">
    <w:name w:val="Balloon Text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rFonts w:cs="Symbol"/>
    </w:rPr>
  </w:style>
  <w:style w:styleId="style20" w:type="character">
    <w:name w:val="ListLabel 3"/>
    <w:next w:val="style20"/>
    <w:rPr>
      <w:rFonts w:cs="Courier New"/>
    </w:rPr>
  </w:style>
  <w:style w:styleId="style21" w:type="character">
    <w:name w:val="ListLabel 4"/>
    <w:next w:val="style21"/>
    <w:rPr>
      <w:rFonts w:cs="Wingdings"/>
    </w:rPr>
  </w:style>
  <w:style w:styleId="style22" w:type="paragraph">
    <w:name w:val="Heading"/>
    <w:basedOn w:val="style0"/>
    <w:next w:val="style23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</w:pPr>
    <w:rPr/>
  </w:style>
  <w:style w:styleId="style24" w:type="paragraph">
    <w:name w:val="List"/>
    <w:basedOn w:val="style23"/>
    <w:next w:val="style24"/>
    <w:pPr/>
    <w:rPr>
      <w:rFonts w:cs="Mangal"/>
    </w:rPr>
  </w:style>
  <w:style w:styleId="style25" w:type="paragraph">
    <w:name w:val="Caption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2011-09-05T20:32:00.00Z</dcterms:created>
  <dc:creator>Owner</dc:creator>
  <cp:lastModifiedBy>Owner</cp:lastModifiedBy>
  <cp:lastPrinted>2012-08-31T15:55:50.70Z</cp:lastPrinted>
  <dcterms:modified xsi:type="dcterms:W3CDTF">2011-09-05T22:52:00.00Z</dcterms:modified>
  <cp:revision>6</cp:revision>
</cp:coreProperties>
</file>